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7E62B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70D00AF4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市政工程基础（给排水科学与工程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2B88FE92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</w:p>
    <w:p w14:paraId="41A083A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一、工程流体力学（水力学） 考试大纲</w:t>
      </w:r>
    </w:p>
    <w:p w14:paraId="45E7794E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第一章    绪论</w:t>
      </w:r>
    </w:p>
    <w:p w14:paraId="5C2584CB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掌握流体力学的研究对象、各研究方法的优缺点；掌握连续介质模型、液体的粘性、动力粘度、运动粘度、牛顿内摩擦定律。</w:t>
      </w:r>
    </w:p>
    <w:p w14:paraId="26644952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第二章    流体静力学</w:t>
      </w:r>
    </w:p>
    <w:p w14:paraId="705DA601">
      <w:pPr>
        <w:widowControl/>
        <w:snapToGrid w:val="0"/>
        <w:spacing w:after="156" w:afterLines="5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绝对压强、相对压强、真空度、等压面、测压管水头、测压管高度、压力体、压心等基本概念；掌握流体静力学基本方程及其物理意义；掌握重力作用下静止液体压强分布规律、分布图及压力体图的绘制方法；掌握作用在平面上和曲面上的静止液体总压力的计算方法。</w:t>
      </w:r>
    </w:p>
    <w:p w14:paraId="53B65EB0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b/>
          <w:sz w:val="32"/>
          <w:szCs w:val="32"/>
        </w:rPr>
        <w:t>第三章    流体动力学</w:t>
      </w:r>
    </w:p>
    <w:p w14:paraId="165B5630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掌握恒定总流的连续性方程、能量方程、动量方程；熟悉描述液体运动的欧拉法、流线、迹线、流管、流量、断面平均流速等基本概念；了解拉格朗日法。</w:t>
      </w:r>
    </w:p>
    <w:p w14:paraId="49063785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b/>
          <w:sz w:val="32"/>
          <w:szCs w:val="32"/>
        </w:rPr>
        <w:t>第四章    流体阻力与水头损失</w:t>
      </w:r>
    </w:p>
    <w:p w14:paraId="0E8CB91E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掌握液体运动两种形态及其判别；掌握沿程阻力损失的成因、沿程阻力系数的变化规律、沿程阻力损失的计算、局部阻力损失的计算；了解绕流问题、边界层理论、边界层分离现象。</w:t>
      </w:r>
    </w:p>
    <w:p w14:paraId="47A67888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b/>
          <w:sz w:val="32"/>
          <w:szCs w:val="32"/>
        </w:rPr>
        <w:t>第五章    孔口、管嘴和有压管道流动</w:t>
      </w:r>
    </w:p>
    <w:p w14:paraId="586AE1EE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掌握短管和长管的水力计算；熟悉孔口、管嘴恒定出流的水力计算方法；了解孔口出流及管嘴出流的基本概念、离心泵的基本工作原理。</w:t>
      </w:r>
    </w:p>
    <w:p w14:paraId="176A503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第六章    量纲分析与相似理论</w:t>
      </w:r>
    </w:p>
    <w:p w14:paraId="6493FEE8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掌握量纲分析的概念、原理、两种常用量纲分析法；熟悉相似原理和相似准则。</w:t>
      </w:r>
    </w:p>
    <w:p w14:paraId="1CA6FB93">
      <w:pPr>
        <w:snapToGrid w:val="0"/>
        <w:spacing w:after="156" w:afterLines="50"/>
        <w:jc w:val="lef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第七章    计算流体动力学CFD</w:t>
      </w:r>
    </w:p>
    <w:p w14:paraId="4D0E0274">
      <w:pPr>
        <w:snapToGrid w:val="0"/>
        <w:spacing w:after="156" w:afterLines="5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了解计算流体动力学，了解CFD在各个领域的潜在应用。</w:t>
      </w:r>
    </w:p>
    <w:p w14:paraId="2D8103FE">
      <w:pPr>
        <w:snapToGrid w:val="0"/>
        <w:spacing w:after="156" w:afterLines="50"/>
        <w:jc w:val="left"/>
        <w:rPr>
          <w:rFonts w:eastAsia="仿宋"/>
          <w:sz w:val="32"/>
          <w:szCs w:val="32"/>
        </w:rPr>
      </w:pPr>
    </w:p>
    <w:p w14:paraId="4982F7AC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二、水质工程 考试大纲</w:t>
      </w:r>
    </w:p>
    <w:p w14:paraId="647DB76B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第1章 水的循环和水质工程学科的任务</w:t>
      </w:r>
    </w:p>
    <w:p w14:paraId="45F26F9E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第2章 水处理方法概论</w:t>
      </w:r>
    </w:p>
    <w:p w14:paraId="00B0E1E2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第3章 水源水质和水质标准</w:t>
      </w:r>
      <w:bookmarkStart w:id="0" w:name="_GoBack"/>
      <w:bookmarkEnd w:id="0"/>
    </w:p>
    <w:p w14:paraId="1CD65AA5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第4章 混凝</w:t>
      </w:r>
    </w:p>
    <w:p w14:paraId="6660209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4.1 混凝机理</w:t>
      </w:r>
    </w:p>
    <w:p w14:paraId="10D026F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4.2 混凝剂和助凝剂</w:t>
      </w:r>
    </w:p>
    <w:p w14:paraId="1C74114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4.3 影响混凝效果的主要因素</w:t>
      </w:r>
    </w:p>
    <w:p w14:paraId="2BC6823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4.4混合絮凝设备</w:t>
      </w:r>
    </w:p>
    <w:p w14:paraId="797E5A22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第5章 沉淀</w:t>
      </w:r>
    </w:p>
    <w:p w14:paraId="7F54C89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5.1 沉淀原理</w:t>
      </w:r>
    </w:p>
    <w:p w14:paraId="72A0BEB1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5.2 沉淀池</w:t>
      </w:r>
    </w:p>
    <w:p w14:paraId="1BC08B28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第6章 过滤</w:t>
      </w:r>
    </w:p>
    <w:p w14:paraId="44A744F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6.1 过滤的基本原理</w:t>
      </w:r>
    </w:p>
    <w:p w14:paraId="600C88FF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6.2 滤料和衬托层</w:t>
      </w:r>
    </w:p>
    <w:p w14:paraId="5BF0885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6.3 滤池冲洗</w:t>
      </w:r>
    </w:p>
    <w:p w14:paraId="35AC1693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第7章 消毒</w:t>
      </w:r>
    </w:p>
    <w:p w14:paraId="25EAE77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7.1 氯消毒</w:t>
      </w:r>
    </w:p>
    <w:p w14:paraId="3FBF50F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7.2 其它消毒方法</w:t>
      </w:r>
    </w:p>
    <w:p w14:paraId="29921A8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第9章 膜分离法</w:t>
      </w:r>
    </w:p>
    <w:p w14:paraId="65107E1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9.1 膜的分类和性质</w:t>
      </w:r>
    </w:p>
    <w:p w14:paraId="44C30CE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9.2 微滤、超滤、纳滤和反渗透</w:t>
      </w:r>
    </w:p>
    <w:p w14:paraId="09D2E91D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第14章 城市污水性质、污染指标与水质标准</w:t>
      </w:r>
    </w:p>
    <w:p w14:paraId="7B45C64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14.1污水性质与污染指标</w:t>
      </w:r>
    </w:p>
    <w:p w14:paraId="3ED4ED0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14.2污水出路与排放标准</w:t>
      </w:r>
    </w:p>
    <w:p w14:paraId="09963855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第15章 水体污染与自净</w:t>
      </w:r>
    </w:p>
    <w:p w14:paraId="62FBC1F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15.1水体污染</w:t>
      </w:r>
    </w:p>
    <w:p w14:paraId="6F4DC7B8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Cs/>
          <w:sz w:val="32"/>
          <w:szCs w:val="32"/>
        </w:rPr>
        <w:t>15.2水体自净</w:t>
      </w:r>
    </w:p>
    <w:p w14:paraId="2696BC0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第17章 生物处理概论</w:t>
      </w:r>
    </w:p>
    <w:p w14:paraId="7FB7476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17.1微生物的新陈代谢和底物降解</w:t>
      </w:r>
    </w:p>
    <w:p w14:paraId="353B40D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17.2生物处理工艺概述</w:t>
      </w:r>
    </w:p>
    <w:p w14:paraId="3D334CD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17.3生物处理的生化反应动力学基础</w:t>
      </w:r>
    </w:p>
    <w:p w14:paraId="74180B6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第18章 活性污泥法</w:t>
      </w:r>
    </w:p>
    <w:p w14:paraId="59796D51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18.1活性污泥法基本原理</w:t>
      </w:r>
    </w:p>
    <w:p w14:paraId="2263979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18.2活性污泥法的主要影响因素与评价指标</w:t>
      </w:r>
    </w:p>
    <w:p w14:paraId="61BC3E0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18.3活性污泥法反应动力学公式</w:t>
      </w:r>
    </w:p>
    <w:p w14:paraId="0DA52E4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18.4曝气原理与曝气设备</w:t>
      </w:r>
    </w:p>
    <w:p w14:paraId="14EDEE95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18.5活性污泥法运行方式</w:t>
      </w:r>
    </w:p>
    <w:p w14:paraId="06E67CD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18.6传统活性污泥法系统工艺设计计算</w:t>
      </w:r>
    </w:p>
    <w:p w14:paraId="5350B646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18.7活性污泥法系统的运行管理</w:t>
      </w:r>
    </w:p>
    <w:p w14:paraId="5A6D77AA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第19章 生物膜法</w:t>
      </w:r>
    </w:p>
    <w:p w14:paraId="3494A59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19.1生物膜法的基本概念</w:t>
      </w:r>
    </w:p>
    <w:p w14:paraId="45A1CD8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19.2生物滤池</w:t>
      </w:r>
    </w:p>
    <w:p w14:paraId="6B57746F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19.3生物转盘</w:t>
      </w:r>
    </w:p>
    <w:p w14:paraId="151ABAD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19.4生物接触氧化法</w:t>
      </w:r>
    </w:p>
    <w:p w14:paraId="3D7E8EF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19.5生物流化床</w:t>
      </w:r>
    </w:p>
    <w:p w14:paraId="3B3F70C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19.6曝气生物滤池</w:t>
      </w:r>
    </w:p>
    <w:p w14:paraId="0BD71E80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第20章 自然生物处理系统</w:t>
      </w:r>
    </w:p>
    <w:p w14:paraId="56B9C68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20.1生物稳定塘</w:t>
      </w:r>
    </w:p>
    <w:p w14:paraId="3002F5F3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20.2污水土地处理</w:t>
      </w:r>
    </w:p>
    <w:p w14:paraId="7CA2463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20.3湿地处理</w:t>
      </w:r>
    </w:p>
    <w:p w14:paraId="786D7FA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第21章 厌氧生物处理</w:t>
      </w:r>
    </w:p>
    <w:p w14:paraId="1BC62BD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21.1厌氧生物处理法概述</w:t>
      </w:r>
    </w:p>
    <w:p w14:paraId="1C8D982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21.2厌氧接触法</w:t>
      </w:r>
    </w:p>
    <w:p w14:paraId="7F13B67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21.3上流式厌氧污泥床（UASB）反应器</w:t>
      </w:r>
    </w:p>
    <w:p w14:paraId="324C9F7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21.4厌氧生物膜法</w:t>
      </w:r>
    </w:p>
    <w:p w14:paraId="408E9224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21.5两相厌氧生物处理工艺</w:t>
      </w:r>
    </w:p>
    <w:p w14:paraId="388936DC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Cs/>
          <w:sz w:val="32"/>
          <w:szCs w:val="32"/>
        </w:rPr>
        <w:t>21.6污水厌氧生物处理的后续处理</w:t>
      </w:r>
    </w:p>
    <w:p w14:paraId="030A703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第22章 污水深度处理与利用</w:t>
      </w:r>
    </w:p>
    <w:p w14:paraId="427F9CB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22.1悬浮物的去除</w:t>
      </w:r>
    </w:p>
    <w:p w14:paraId="34ACBF54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22.2溶解性物质的去除</w:t>
      </w:r>
    </w:p>
    <w:p w14:paraId="6234BAA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22.3污水消毒</w:t>
      </w:r>
    </w:p>
    <w:p w14:paraId="1BE8866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22.4脱氮技术</w:t>
      </w:r>
    </w:p>
    <w:p w14:paraId="42792E6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22.5除磷技术</w:t>
      </w:r>
    </w:p>
    <w:p w14:paraId="3DF6117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22.6同步脱氮除磷技术</w:t>
      </w:r>
    </w:p>
    <w:p w14:paraId="2408D93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22.7城市污水资源的开发利用</w:t>
      </w:r>
    </w:p>
    <w:p w14:paraId="0282352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第23章 污泥的处理与处置</w:t>
      </w:r>
    </w:p>
    <w:p w14:paraId="583CE92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23.1概述</w:t>
      </w:r>
    </w:p>
    <w:p w14:paraId="33C9B04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23.2污泥的来源、性质和数量</w:t>
      </w:r>
    </w:p>
    <w:p w14:paraId="5B7B565F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23.3污泥的输送与水力计算</w:t>
      </w:r>
    </w:p>
    <w:p w14:paraId="25AD7386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23.4污泥浓缩</w:t>
      </w:r>
    </w:p>
    <w:p w14:paraId="0A359C92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23.5污泥厌氧消化</w:t>
      </w:r>
    </w:p>
    <w:p w14:paraId="45C44C0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23.6污泥的好氧消化</w:t>
      </w:r>
    </w:p>
    <w:p w14:paraId="16A685B6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23.7污泥的调理</w:t>
      </w:r>
    </w:p>
    <w:p w14:paraId="0D645BA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23.8污泥脱水</w:t>
      </w:r>
    </w:p>
    <w:p w14:paraId="5E1DDD6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23.9污泥的干燥与焚烧</w:t>
      </w:r>
    </w:p>
    <w:p w14:paraId="3AC3A54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23.10污泥的最终处置与利用</w:t>
      </w:r>
    </w:p>
    <w:p w14:paraId="725DCFD1">
      <w:pPr>
        <w:pStyle w:val="2"/>
      </w:pPr>
    </w:p>
    <w:p w14:paraId="4D4B37AC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参考书：</w:t>
      </w:r>
    </w:p>
    <w:p w14:paraId="4E18D79C">
      <w:pPr>
        <w:spacing w:line="500" w:lineRule="exact"/>
        <w:jc w:val="left"/>
        <w:rPr>
          <w:rFonts w:hint="default" w:eastAsia="仿宋"/>
          <w:color w:val="auto"/>
          <w:sz w:val="32"/>
          <w:szCs w:val="32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lang w:eastAsia="zh-CN"/>
        </w:rPr>
        <w:t>（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1</w:t>
      </w:r>
      <w:r>
        <w:rPr>
          <w:rFonts w:hint="eastAsia" w:eastAsia="仿宋"/>
          <w:color w:val="auto"/>
          <w:sz w:val="32"/>
          <w:szCs w:val="32"/>
          <w:lang w:eastAsia="zh-CN"/>
        </w:rPr>
        <w:t>）《</w:t>
      </w:r>
      <w:r>
        <w:rPr>
          <w:rFonts w:eastAsia="仿宋"/>
          <w:color w:val="auto"/>
          <w:sz w:val="32"/>
          <w:szCs w:val="32"/>
        </w:rPr>
        <w:t>工程流体力学（水力学）</w:t>
      </w:r>
      <w:r>
        <w:rPr>
          <w:rFonts w:hint="eastAsia" w:eastAsia="仿宋"/>
          <w:color w:val="auto"/>
          <w:sz w:val="32"/>
          <w:szCs w:val="32"/>
          <w:lang w:eastAsia="zh-CN"/>
        </w:rPr>
        <w:t>》</w:t>
      </w:r>
      <w:r>
        <w:rPr>
          <w:rFonts w:eastAsia="仿宋"/>
          <w:color w:val="auto"/>
          <w:sz w:val="32"/>
          <w:szCs w:val="32"/>
        </w:rPr>
        <w:t>（第四版）</w:t>
      </w:r>
      <w:r>
        <w:rPr>
          <w:rFonts w:hint="eastAsia" w:eastAsia="仿宋"/>
          <w:color w:val="auto"/>
          <w:sz w:val="32"/>
          <w:szCs w:val="32"/>
        </w:rPr>
        <w:t>，</w:t>
      </w:r>
      <w:r>
        <w:rPr>
          <w:rFonts w:eastAsia="仿宋"/>
          <w:color w:val="auto"/>
          <w:sz w:val="32"/>
          <w:szCs w:val="32"/>
        </w:rPr>
        <w:t>禹华谦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主编</w:t>
      </w:r>
      <w:r>
        <w:rPr>
          <w:rFonts w:hint="eastAsia" w:eastAsia="仿宋"/>
          <w:color w:val="auto"/>
          <w:sz w:val="32"/>
          <w:szCs w:val="32"/>
        </w:rPr>
        <w:t>，</w:t>
      </w:r>
      <w:r>
        <w:rPr>
          <w:rFonts w:eastAsia="仿宋"/>
          <w:color w:val="auto"/>
          <w:sz w:val="32"/>
          <w:szCs w:val="32"/>
        </w:rPr>
        <w:t>西南交通大学出版社，2018年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8月</w:t>
      </w:r>
    </w:p>
    <w:p w14:paraId="7B2F8F40">
      <w:pPr>
        <w:spacing w:line="500" w:lineRule="exact"/>
        <w:jc w:val="left"/>
        <w:rPr>
          <w:rFonts w:eastAsia="仿宋"/>
          <w:color w:val="auto"/>
          <w:sz w:val="32"/>
          <w:szCs w:val="32"/>
        </w:rPr>
      </w:pPr>
      <w:r>
        <w:rPr>
          <w:rFonts w:hint="eastAsia" w:eastAsia="仿宋"/>
          <w:color w:val="auto"/>
          <w:sz w:val="32"/>
          <w:szCs w:val="32"/>
          <w:lang w:eastAsia="zh-CN"/>
        </w:rPr>
        <w:t>（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"/>
          <w:color w:val="auto"/>
          <w:sz w:val="32"/>
          <w:szCs w:val="32"/>
          <w:lang w:eastAsia="zh-CN"/>
        </w:rPr>
        <w:t>）</w:t>
      </w:r>
      <w:r>
        <w:rPr>
          <w:rFonts w:hint="eastAsia" w:eastAsia="仿宋"/>
          <w:color w:val="auto"/>
          <w:sz w:val="32"/>
          <w:szCs w:val="32"/>
        </w:rPr>
        <w:t>《水质工程》，范瑾初、金兆丰主编，中国建筑工业出版社，2009年8月</w:t>
      </w:r>
    </w:p>
    <w:p w14:paraId="3C5B3E98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</w:p>
    <w:p w14:paraId="0BF62DFF"/>
    <w:p w14:paraId="144C6AA4"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B08F3"/>
    <w:rsid w:val="15E84D2B"/>
    <w:rsid w:val="1D2309B7"/>
    <w:rsid w:val="461D1214"/>
    <w:rsid w:val="644B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1326</Words>
  <Characters>1516</Characters>
  <Lines>0</Lines>
  <Paragraphs>0</Paragraphs>
  <TotalTime>10</TotalTime>
  <ScaleCrop>false</ScaleCrop>
  <LinksUpToDate>false</LinksUpToDate>
  <CharactersWithSpaces>1575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2025-12-31T12:45:00Z</dcterms:created>
  <dc:creator>阿哨</dc:creator>
  <cp:lastModifiedBy>阿哨</cp:lastModifiedBy>
  <dcterms:modified xsi:type="dcterms:W3CDTF">2025-12-31T14:13:12Z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455A17F997C84F39994E73606AAA64E3_11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